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0EBAA" w14:textId="2B2E61E6" w:rsidR="0043309C" w:rsidRDefault="0043309C" w:rsidP="002B1E54">
      <w:pPr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Department of Molecular Medicine</w:t>
      </w:r>
    </w:p>
    <w:p w14:paraId="059307C8" w14:textId="6574FB5F" w:rsidR="0043309C" w:rsidRDefault="0043309C" w:rsidP="002B1E54">
      <w:pPr>
        <w:spacing w:line="240" w:lineRule="auto"/>
        <w:jc w:val="both"/>
        <w:rPr>
          <w:b/>
          <w:bCs/>
          <w:sz w:val="20"/>
          <w:szCs w:val="20"/>
        </w:rPr>
      </w:pPr>
      <w:r w:rsidRPr="0043309C">
        <w:rPr>
          <w:b/>
          <w:bCs/>
          <w:sz w:val="20"/>
          <w:szCs w:val="20"/>
        </w:rPr>
        <w:t>PhD Programme in Translational a</w:t>
      </w:r>
      <w:r>
        <w:rPr>
          <w:b/>
          <w:bCs/>
          <w:sz w:val="20"/>
          <w:szCs w:val="20"/>
        </w:rPr>
        <w:t>nd Precision Medicine – 2026-2027</w:t>
      </w:r>
    </w:p>
    <w:p w14:paraId="06B9B470" w14:textId="01960BF0" w:rsidR="0043309C" w:rsidRPr="0043309C" w:rsidRDefault="0043309C" w:rsidP="002B1E54">
      <w:pPr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Laboratory of Proteins in Physiology and Disease</w:t>
      </w:r>
    </w:p>
    <w:p w14:paraId="513DE62A" w14:textId="6B71ACCD" w:rsidR="0043309C" w:rsidRPr="0043309C" w:rsidRDefault="0043309C" w:rsidP="002B1E54">
      <w:pPr>
        <w:spacing w:line="240" w:lineRule="auto"/>
        <w:jc w:val="both"/>
        <w:rPr>
          <w:b/>
          <w:bCs/>
          <w:sz w:val="20"/>
          <w:szCs w:val="20"/>
          <w:lang w:val="it-IT"/>
        </w:rPr>
      </w:pPr>
      <w:r w:rsidRPr="0043309C">
        <w:rPr>
          <w:b/>
          <w:bCs/>
          <w:sz w:val="20"/>
          <w:szCs w:val="20"/>
          <w:lang w:val="it-IT"/>
        </w:rPr>
        <w:t>PI: Claudia Scotti</w:t>
      </w:r>
    </w:p>
    <w:p w14:paraId="61AB076A" w14:textId="77777777" w:rsidR="0043309C" w:rsidRPr="0043309C" w:rsidRDefault="0043309C" w:rsidP="002B1E54">
      <w:pPr>
        <w:spacing w:line="240" w:lineRule="auto"/>
        <w:jc w:val="both"/>
        <w:rPr>
          <w:b/>
          <w:bCs/>
          <w:sz w:val="20"/>
          <w:szCs w:val="20"/>
          <w:lang w:val="it-IT"/>
        </w:rPr>
      </w:pPr>
    </w:p>
    <w:p w14:paraId="441B5E33" w14:textId="7B17F8A7" w:rsidR="0064097B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Project Title: Pathogenic Role of Anti-Jo-1 Autoantibodies and Immune Complexes in Anti-Synthetase Syndrome (</w:t>
      </w:r>
      <w:proofErr w:type="spellStart"/>
      <w:r w:rsidRPr="0043309C">
        <w:rPr>
          <w:b/>
          <w:bCs/>
          <w:sz w:val="20"/>
          <w:szCs w:val="20"/>
        </w:rPr>
        <w:t>ASyS</w:t>
      </w:r>
      <w:proofErr w:type="spellEnd"/>
      <w:r w:rsidRPr="0043309C">
        <w:rPr>
          <w:b/>
          <w:bCs/>
          <w:sz w:val="20"/>
          <w:szCs w:val="20"/>
        </w:rPr>
        <w:t>)</w:t>
      </w:r>
    </w:p>
    <w:p w14:paraId="68F9B66C" w14:textId="1DE39701" w:rsidR="0064097B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Background and Rationale</w:t>
      </w:r>
      <w:r w:rsidRPr="0043309C">
        <w:rPr>
          <w:sz w:val="20"/>
          <w:szCs w:val="20"/>
        </w:rPr>
        <w:t xml:space="preserve"> Anti-synthetase syndrome (</w:t>
      </w:r>
      <w:proofErr w:type="spellStart"/>
      <w:r w:rsidRPr="0043309C">
        <w:rPr>
          <w:sz w:val="20"/>
          <w:szCs w:val="20"/>
        </w:rPr>
        <w:t>ASyS</w:t>
      </w:r>
      <w:proofErr w:type="spellEnd"/>
      <w:r w:rsidRPr="0043309C">
        <w:rPr>
          <w:sz w:val="20"/>
          <w:szCs w:val="20"/>
        </w:rPr>
        <w:t>) is a systemic autoimmune disease characterized by myositis, arthritis, and a high prevalence of interstitial lung disease (ILD). The most frequent autoantibody</w:t>
      </w:r>
      <w:r w:rsidRPr="0043309C">
        <w:rPr>
          <w:sz w:val="20"/>
          <w:szCs w:val="20"/>
        </w:rPr>
        <w:t xml:space="preserve"> type</w:t>
      </w:r>
      <w:r w:rsidRPr="0043309C">
        <w:rPr>
          <w:sz w:val="20"/>
          <w:szCs w:val="20"/>
        </w:rPr>
        <w:t xml:space="preserve"> associated with </w:t>
      </w:r>
      <w:proofErr w:type="spellStart"/>
      <w:r w:rsidRPr="0043309C">
        <w:rPr>
          <w:sz w:val="20"/>
          <w:szCs w:val="20"/>
        </w:rPr>
        <w:t>ASyS</w:t>
      </w:r>
      <w:proofErr w:type="spellEnd"/>
      <w:r w:rsidRPr="0043309C">
        <w:rPr>
          <w:sz w:val="20"/>
          <w:szCs w:val="20"/>
        </w:rPr>
        <w:t xml:space="preserve"> is anti-Jo-1, targeting the histidyl-tRNA synthetase (Jo-1). While anti-Jo-1 antibodies are essential diagnostic markers, their direct contribution to the development of pulmonary fibrosis remains largely unknown. </w:t>
      </w:r>
      <w:proofErr w:type="gramStart"/>
      <w:r w:rsidRPr="0043309C">
        <w:rPr>
          <w:sz w:val="20"/>
          <w:szCs w:val="20"/>
        </w:rPr>
        <w:t>Similar to</w:t>
      </w:r>
      <w:proofErr w:type="gramEnd"/>
      <w:r w:rsidRPr="0043309C">
        <w:rPr>
          <w:sz w:val="20"/>
          <w:szCs w:val="20"/>
        </w:rPr>
        <w:t xml:space="preserve"> recent findings regarding anti-MDA5 autoantibodies, there is a growing hypothesis that these circulating factors are not merely biomarkers</w:t>
      </w:r>
      <w:r w:rsidRPr="0043309C">
        <w:rPr>
          <w:sz w:val="20"/>
          <w:szCs w:val="20"/>
        </w:rPr>
        <w:t>,</w:t>
      </w:r>
      <w:r w:rsidRPr="0043309C">
        <w:rPr>
          <w:sz w:val="20"/>
          <w:szCs w:val="20"/>
        </w:rPr>
        <w:t xml:space="preserve"> but active pathogenic drivers that </w:t>
      </w:r>
      <w:r w:rsidRPr="0043309C">
        <w:rPr>
          <w:sz w:val="20"/>
          <w:szCs w:val="20"/>
        </w:rPr>
        <w:t>require cell behaviour</w:t>
      </w:r>
      <w:r w:rsidRPr="0043309C">
        <w:rPr>
          <w:sz w:val="20"/>
          <w:szCs w:val="20"/>
        </w:rPr>
        <w:t>.</w:t>
      </w:r>
    </w:p>
    <w:p w14:paraId="4ED83CA7" w14:textId="77777777" w:rsidR="0064097B" w:rsidRPr="0043309C" w:rsidRDefault="0064097B" w:rsidP="002B1E54">
      <w:pPr>
        <w:spacing w:after="0"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Aims of the Project</w:t>
      </w:r>
    </w:p>
    <w:p w14:paraId="589BB054" w14:textId="29FAE750" w:rsidR="0064097B" w:rsidRPr="0043309C" w:rsidRDefault="0064097B" w:rsidP="002B1E54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43309C">
        <w:rPr>
          <w:sz w:val="20"/>
          <w:szCs w:val="20"/>
        </w:rPr>
        <w:t xml:space="preserve">To produce and purify recombinant human Jo-1 protein to serve as a specific antigenic </w:t>
      </w:r>
      <w:r w:rsidR="00791836" w:rsidRPr="0043309C">
        <w:rPr>
          <w:sz w:val="20"/>
          <w:szCs w:val="20"/>
        </w:rPr>
        <w:t>bait</w:t>
      </w:r>
      <w:r w:rsidRPr="0043309C">
        <w:rPr>
          <w:sz w:val="20"/>
          <w:szCs w:val="20"/>
        </w:rPr>
        <w:t>.</w:t>
      </w:r>
    </w:p>
    <w:p w14:paraId="67C8624D" w14:textId="77777777" w:rsidR="0064097B" w:rsidRPr="0043309C" w:rsidRDefault="0064097B" w:rsidP="002B1E54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43309C">
        <w:rPr>
          <w:sz w:val="20"/>
          <w:szCs w:val="20"/>
        </w:rPr>
        <w:t>To isolate and characterize patient-derived polyclonal anti-Jo-1 autoantibodies from clinical samples (e.g., plasma from plasmapheresis).</w:t>
      </w:r>
    </w:p>
    <w:p w14:paraId="0D70115F" w14:textId="12B198BB" w:rsidR="0064097B" w:rsidRPr="0043309C" w:rsidRDefault="0064097B" w:rsidP="002B1E54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43309C">
        <w:rPr>
          <w:sz w:val="20"/>
          <w:szCs w:val="20"/>
        </w:rPr>
        <w:t xml:space="preserve">To investigate the functional impact of Jo-1, anti-Jo-1 antibodies, and their immune complexes (ICs) on human </w:t>
      </w:r>
      <w:r w:rsidR="00791836" w:rsidRPr="0043309C">
        <w:rPr>
          <w:sz w:val="20"/>
          <w:szCs w:val="20"/>
        </w:rPr>
        <w:t>cell lines to understand their</w:t>
      </w:r>
      <w:r w:rsidRPr="0043309C">
        <w:rPr>
          <w:sz w:val="20"/>
          <w:szCs w:val="20"/>
        </w:rPr>
        <w:t xml:space="preserve"> molecular reprogramming.</w:t>
      </w:r>
    </w:p>
    <w:p w14:paraId="37EC1079" w14:textId="441C3E1F" w:rsidR="00791836" w:rsidRPr="0043309C" w:rsidRDefault="00791836" w:rsidP="002B1E54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43309C">
        <w:rPr>
          <w:sz w:val="20"/>
          <w:szCs w:val="20"/>
        </w:rPr>
        <w:t>To investigate the effect of</w:t>
      </w:r>
      <w:r w:rsidR="00470F77">
        <w:rPr>
          <w:sz w:val="20"/>
          <w:szCs w:val="20"/>
        </w:rPr>
        <w:t xml:space="preserve"> autoantibodies and</w:t>
      </w:r>
      <w:r w:rsidRPr="0043309C">
        <w:rPr>
          <w:sz w:val="20"/>
          <w:szCs w:val="20"/>
        </w:rPr>
        <w:t xml:space="preserve"> ICs in in vivo models of </w:t>
      </w:r>
      <w:r w:rsidR="00470F77">
        <w:rPr>
          <w:sz w:val="20"/>
          <w:szCs w:val="20"/>
        </w:rPr>
        <w:t xml:space="preserve">the </w:t>
      </w:r>
      <w:r w:rsidRPr="0043309C">
        <w:rPr>
          <w:sz w:val="20"/>
          <w:szCs w:val="20"/>
        </w:rPr>
        <w:t>Anti-synthetase syndrome (</w:t>
      </w:r>
      <w:proofErr w:type="spellStart"/>
      <w:r w:rsidRPr="0043309C">
        <w:rPr>
          <w:sz w:val="20"/>
          <w:szCs w:val="20"/>
        </w:rPr>
        <w:t>ASyS</w:t>
      </w:r>
      <w:proofErr w:type="spellEnd"/>
      <w:r w:rsidRPr="0043309C">
        <w:rPr>
          <w:sz w:val="20"/>
          <w:szCs w:val="20"/>
        </w:rPr>
        <w:t>)</w:t>
      </w:r>
      <w:r w:rsidRPr="0043309C">
        <w:rPr>
          <w:sz w:val="20"/>
          <w:szCs w:val="20"/>
        </w:rPr>
        <w:t>.</w:t>
      </w:r>
    </w:p>
    <w:p w14:paraId="671C0616" w14:textId="612D7F17" w:rsidR="0043309C" w:rsidRPr="0043309C" w:rsidRDefault="0043309C" w:rsidP="002B1E54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43309C">
        <w:rPr>
          <w:sz w:val="20"/>
          <w:szCs w:val="20"/>
        </w:rPr>
        <w:t>To identify VH and VL sequences of anti-Jo1-Antibodies by single-cell techniques.</w:t>
      </w:r>
    </w:p>
    <w:p w14:paraId="75489E55" w14:textId="77777777" w:rsidR="0043309C" w:rsidRDefault="0043309C" w:rsidP="002B1E54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F57247C" w14:textId="3A8E0452" w:rsidR="0064097B" w:rsidRPr="0043309C" w:rsidRDefault="0064097B" w:rsidP="002B1E54">
      <w:pPr>
        <w:spacing w:after="0"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Method</w:t>
      </w:r>
      <w:r w:rsidR="0043309C" w:rsidRPr="0043309C">
        <w:rPr>
          <w:b/>
          <w:bCs/>
          <w:sz w:val="20"/>
          <w:szCs w:val="20"/>
        </w:rPr>
        <w:t>s</w:t>
      </w:r>
    </w:p>
    <w:p w14:paraId="6D1F5AA6" w14:textId="77777777" w:rsidR="0064097B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Protein Production:</w:t>
      </w:r>
      <w:r w:rsidRPr="0043309C">
        <w:rPr>
          <w:sz w:val="20"/>
          <w:szCs w:val="20"/>
        </w:rPr>
        <w:t xml:space="preserve"> Recombinant human Jo-1 will be produced using a mammalian expression system (HEK293F) to ensure native conformational integrity. Purification will utilize the </w:t>
      </w:r>
      <w:proofErr w:type="spellStart"/>
      <w:r w:rsidRPr="0043309C">
        <w:rPr>
          <w:sz w:val="20"/>
          <w:szCs w:val="20"/>
        </w:rPr>
        <w:t>HaloTag</w:t>
      </w:r>
      <w:proofErr w:type="spellEnd"/>
      <w:r w:rsidRPr="0043309C">
        <w:rPr>
          <w:sz w:val="20"/>
          <w:szCs w:val="20"/>
        </w:rPr>
        <w:t>® system for high homogeneity.</w:t>
      </w:r>
    </w:p>
    <w:p w14:paraId="66E57595" w14:textId="77777777" w:rsidR="0064097B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Antibody Isolation:</w:t>
      </w:r>
      <w:r w:rsidRPr="0043309C">
        <w:rPr>
          <w:sz w:val="20"/>
          <w:szCs w:val="20"/>
        </w:rPr>
        <w:t xml:space="preserve"> Polyclonal anti-Jo-1 antibodies will be isolated from </w:t>
      </w:r>
      <w:proofErr w:type="spellStart"/>
      <w:r w:rsidRPr="0043309C">
        <w:rPr>
          <w:sz w:val="20"/>
          <w:szCs w:val="20"/>
        </w:rPr>
        <w:t>ASyS</w:t>
      </w:r>
      <w:proofErr w:type="spellEnd"/>
      <w:r w:rsidRPr="0043309C">
        <w:rPr>
          <w:sz w:val="20"/>
          <w:szCs w:val="20"/>
        </w:rPr>
        <w:t xml:space="preserve"> patient apheresis using affinity chromatography with the purified Jo-1 protein as the capture matrix.</w:t>
      </w:r>
    </w:p>
    <w:p w14:paraId="0BDCC8E6" w14:textId="4E588075" w:rsidR="0064097B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In Vitro Model:</w:t>
      </w:r>
      <w:r w:rsidRPr="0043309C">
        <w:rPr>
          <w:sz w:val="20"/>
          <w:szCs w:val="20"/>
        </w:rPr>
        <w:t xml:space="preserve"> </w:t>
      </w:r>
      <w:r w:rsidR="00791836" w:rsidRPr="0043309C">
        <w:rPr>
          <w:sz w:val="20"/>
          <w:szCs w:val="20"/>
        </w:rPr>
        <w:t xml:space="preserve">Human </w:t>
      </w:r>
      <w:r w:rsidRPr="0043309C">
        <w:rPr>
          <w:sz w:val="20"/>
          <w:szCs w:val="20"/>
        </w:rPr>
        <w:t>cell line</w:t>
      </w:r>
      <w:r w:rsidR="00791836" w:rsidRPr="0043309C">
        <w:rPr>
          <w:sz w:val="20"/>
          <w:szCs w:val="20"/>
        </w:rPr>
        <w:t>s</w:t>
      </w:r>
      <w:r w:rsidRPr="0043309C">
        <w:rPr>
          <w:sz w:val="20"/>
          <w:szCs w:val="20"/>
        </w:rPr>
        <w:t xml:space="preserve"> will be used </w:t>
      </w:r>
      <w:r w:rsidR="00791836" w:rsidRPr="0043309C">
        <w:rPr>
          <w:sz w:val="20"/>
          <w:szCs w:val="20"/>
        </w:rPr>
        <w:t>to</w:t>
      </w:r>
      <w:r w:rsidRPr="0043309C">
        <w:rPr>
          <w:sz w:val="20"/>
          <w:szCs w:val="20"/>
        </w:rPr>
        <w:t xml:space="preserve"> study </w:t>
      </w:r>
      <w:r w:rsidR="00791836" w:rsidRPr="0043309C">
        <w:rPr>
          <w:sz w:val="20"/>
          <w:szCs w:val="20"/>
        </w:rPr>
        <w:t>cellular remodelling.</w:t>
      </w:r>
    </w:p>
    <w:p w14:paraId="3013C505" w14:textId="77777777" w:rsidR="0064097B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Functional Assays:</w:t>
      </w:r>
    </w:p>
    <w:p w14:paraId="017A23C4" w14:textId="77777777" w:rsidR="0064097B" w:rsidRPr="002B1E54" w:rsidRDefault="0064097B" w:rsidP="002B1E54">
      <w:pPr>
        <w:pStyle w:val="ListParagraph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 w:rsidRPr="002B1E54">
        <w:rPr>
          <w:b/>
          <w:bCs/>
          <w:sz w:val="20"/>
          <w:szCs w:val="20"/>
        </w:rPr>
        <w:t>Real-Time Cell Analysis (RTCA):</w:t>
      </w:r>
      <w:r w:rsidRPr="002B1E54">
        <w:rPr>
          <w:sz w:val="20"/>
          <w:szCs w:val="20"/>
        </w:rPr>
        <w:t xml:space="preserve"> Dynamic monitoring of cell impedance (Cell Index) to evaluate proliferation and spreading.</w:t>
      </w:r>
    </w:p>
    <w:p w14:paraId="45BACC9A" w14:textId="77777777" w:rsidR="0064097B" w:rsidRPr="002B1E54" w:rsidRDefault="0064097B" w:rsidP="002B1E54">
      <w:pPr>
        <w:pStyle w:val="ListParagraph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 w:rsidRPr="002B1E54">
        <w:rPr>
          <w:b/>
          <w:bCs/>
          <w:sz w:val="20"/>
          <w:szCs w:val="20"/>
        </w:rPr>
        <w:t>MTT Assay:</w:t>
      </w:r>
      <w:r w:rsidRPr="002B1E54">
        <w:rPr>
          <w:sz w:val="20"/>
          <w:szCs w:val="20"/>
        </w:rPr>
        <w:t xml:space="preserve"> To assess metabolic activity and ensure treatments do not exert acute cytotoxic effects.</w:t>
      </w:r>
    </w:p>
    <w:p w14:paraId="2A4804D8" w14:textId="77777777" w:rsidR="0064097B" w:rsidRPr="002B1E54" w:rsidRDefault="0064097B" w:rsidP="002B1E54">
      <w:pPr>
        <w:pStyle w:val="ListParagraph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 w:rsidRPr="002B1E54">
        <w:rPr>
          <w:b/>
          <w:bCs/>
          <w:sz w:val="20"/>
          <w:szCs w:val="20"/>
        </w:rPr>
        <w:t>Complement Involvement:</w:t>
      </w:r>
      <w:r w:rsidRPr="002B1E54">
        <w:rPr>
          <w:sz w:val="20"/>
          <w:szCs w:val="20"/>
        </w:rPr>
        <w:t xml:space="preserve"> Testing the effect of heat-inactivated serum to determine if the pathogenic response is complement-dependent.</w:t>
      </w:r>
    </w:p>
    <w:p w14:paraId="27EE89B1" w14:textId="77777777" w:rsidR="0064097B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Molecular and Protein Analysis:</w:t>
      </w:r>
    </w:p>
    <w:p w14:paraId="05252020" w14:textId="77777777" w:rsidR="0064097B" w:rsidRPr="002B1E54" w:rsidRDefault="0064097B" w:rsidP="002B1E54">
      <w:pPr>
        <w:pStyle w:val="ListParagraph"/>
        <w:numPr>
          <w:ilvl w:val="0"/>
          <w:numId w:val="5"/>
        </w:numPr>
        <w:spacing w:line="240" w:lineRule="auto"/>
        <w:jc w:val="both"/>
        <w:rPr>
          <w:sz w:val="20"/>
          <w:szCs w:val="20"/>
        </w:rPr>
      </w:pPr>
      <w:r w:rsidRPr="002B1E54">
        <w:rPr>
          <w:b/>
          <w:bCs/>
          <w:sz w:val="20"/>
          <w:szCs w:val="20"/>
        </w:rPr>
        <w:t>RT-qPCR:</w:t>
      </w:r>
      <w:r w:rsidRPr="002B1E54">
        <w:rPr>
          <w:sz w:val="20"/>
          <w:szCs w:val="20"/>
        </w:rPr>
        <w:t xml:space="preserve"> </w:t>
      </w:r>
      <w:proofErr w:type="spellStart"/>
      <w:r w:rsidRPr="002B1E54">
        <w:rPr>
          <w:sz w:val="20"/>
          <w:szCs w:val="20"/>
        </w:rPr>
        <w:t>Analyzing</w:t>
      </w:r>
      <w:proofErr w:type="spellEnd"/>
      <w:r w:rsidRPr="002B1E54">
        <w:rPr>
          <w:sz w:val="20"/>
          <w:szCs w:val="20"/>
        </w:rPr>
        <w:t xml:space="preserve"> gene expression for Toll-like receptors (TLRs), Type I interferons (IFNs), endothelin-1 (ET-1), and collagen α1.</w:t>
      </w:r>
    </w:p>
    <w:p w14:paraId="7C4E1069" w14:textId="4816B6B1" w:rsidR="0064097B" w:rsidRPr="002B1E54" w:rsidRDefault="0064097B" w:rsidP="002B1E54">
      <w:pPr>
        <w:pStyle w:val="ListParagraph"/>
        <w:numPr>
          <w:ilvl w:val="0"/>
          <w:numId w:val="5"/>
        </w:numPr>
        <w:spacing w:line="240" w:lineRule="auto"/>
        <w:jc w:val="both"/>
        <w:rPr>
          <w:sz w:val="20"/>
          <w:szCs w:val="20"/>
        </w:rPr>
      </w:pPr>
      <w:r w:rsidRPr="002B1E54">
        <w:rPr>
          <w:b/>
          <w:bCs/>
          <w:sz w:val="20"/>
          <w:szCs w:val="20"/>
        </w:rPr>
        <w:t>ELISA:</w:t>
      </w:r>
      <w:r w:rsidRPr="002B1E54">
        <w:rPr>
          <w:sz w:val="20"/>
          <w:szCs w:val="20"/>
        </w:rPr>
        <w:t xml:space="preserve"> Quantifying the secretion of </w:t>
      </w:r>
      <w:r w:rsidR="00791836" w:rsidRPr="002B1E54">
        <w:rPr>
          <w:sz w:val="20"/>
          <w:szCs w:val="20"/>
        </w:rPr>
        <w:t>cytokines</w:t>
      </w:r>
      <w:r w:rsidRPr="002B1E54">
        <w:rPr>
          <w:sz w:val="20"/>
          <w:szCs w:val="20"/>
        </w:rPr>
        <w:t xml:space="preserve"> in culture supernatants.</w:t>
      </w:r>
    </w:p>
    <w:p w14:paraId="78406358" w14:textId="77777777" w:rsidR="00791836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Expected Results</w:t>
      </w:r>
      <w:r w:rsidRPr="0043309C">
        <w:rPr>
          <w:sz w:val="20"/>
          <w:szCs w:val="20"/>
        </w:rPr>
        <w:t xml:space="preserve"> </w:t>
      </w:r>
    </w:p>
    <w:p w14:paraId="59D89377" w14:textId="65FC2C2A" w:rsidR="0064097B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sz w:val="20"/>
          <w:szCs w:val="20"/>
        </w:rPr>
        <w:t xml:space="preserve">Based on the MDA5 paradigm, we expect that Jo-1/anti-Jo-1 immune complexes will significantly </w:t>
      </w:r>
      <w:r w:rsidR="00791836" w:rsidRPr="0043309C">
        <w:rPr>
          <w:sz w:val="20"/>
          <w:szCs w:val="20"/>
        </w:rPr>
        <w:t>interfere with the cell</w:t>
      </w:r>
      <w:r w:rsidRPr="0043309C">
        <w:rPr>
          <w:sz w:val="20"/>
          <w:szCs w:val="20"/>
        </w:rPr>
        <w:t xml:space="preserve"> phenotype</w:t>
      </w:r>
      <w:r w:rsidR="00791836" w:rsidRPr="0043309C">
        <w:rPr>
          <w:sz w:val="20"/>
          <w:szCs w:val="20"/>
        </w:rPr>
        <w:t>s</w:t>
      </w:r>
      <w:r w:rsidRPr="0043309C">
        <w:rPr>
          <w:sz w:val="20"/>
          <w:szCs w:val="20"/>
        </w:rPr>
        <w:t xml:space="preserve">. This activation is likely to be mediated by the classical complement pathway. </w:t>
      </w:r>
    </w:p>
    <w:p w14:paraId="5D95BB63" w14:textId="77777777" w:rsidR="00791836" w:rsidRPr="0043309C" w:rsidRDefault="0064097B" w:rsidP="002B1E54">
      <w:pPr>
        <w:spacing w:line="240" w:lineRule="auto"/>
        <w:jc w:val="both"/>
        <w:rPr>
          <w:sz w:val="20"/>
          <w:szCs w:val="20"/>
        </w:rPr>
      </w:pPr>
      <w:r w:rsidRPr="0043309C">
        <w:rPr>
          <w:b/>
          <w:bCs/>
          <w:sz w:val="20"/>
          <w:szCs w:val="20"/>
        </w:rPr>
        <w:t>Significance and Impact</w:t>
      </w:r>
      <w:r w:rsidRPr="0043309C">
        <w:rPr>
          <w:sz w:val="20"/>
          <w:szCs w:val="20"/>
        </w:rPr>
        <w:t xml:space="preserve"> </w:t>
      </w:r>
    </w:p>
    <w:p w14:paraId="11AFF8D1" w14:textId="77777777" w:rsidR="00E937DD" w:rsidRDefault="0064097B" w:rsidP="00E937DD">
      <w:pPr>
        <w:spacing w:line="240" w:lineRule="auto"/>
        <w:jc w:val="both"/>
        <w:rPr>
          <w:sz w:val="20"/>
          <w:szCs w:val="20"/>
        </w:rPr>
      </w:pPr>
      <w:r w:rsidRPr="0043309C">
        <w:rPr>
          <w:sz w:val="20"/>
          <w:szCs w:val="20"/>
        </w:rPr>
        <w:t xml:space="preserve">This study will provide the first mechanistic evidence that anti-Jo-1 antibodies contribute directly to tissue injury in </w:t>
      </w:r>
      <w:proofErr w:type="spellStart"/>
      <w:r w:rsidRPr="0043309C">
        <w:rPr>
          <w:sz w:val="20"/>
          <w:szCs w:val="20"/>
        </w:rPr>
        <w:t>ASyS</w:t>
      </w:r>
      <w:proofErr w:type="spellEnd"/>
      <w:r w:rsidRPr="0043309C">
        <w:rPr>
          <w:sz w:val="20"/>
          <w:szCs w:val="20"/>
        </w:rPr>
        <w:t xml:space="preserve">-associated ILD. By demonstrating that these autoantibodies trigger a pro-pathogenic program, this project will support the clinical use of antibody-depleting therapies, such as plasmapheresis, and identify new molecular targets to mitigate fibrosis in </w:t>
      </w:r>
      <w:proofErr w:type="spellStart"/>
      <w:r w:rsidRPr="0043309C">
        <w:rPr>
          <w:sz w:val="20"/>
          <w:szCs w:val="20"/>
        </w:rPr>
        <w:t>ASyS</w:t>
      </w:r>
      <w:proofErr w:type="spellEnd"/>
      <w:r w:rsidRPr="0043309C">
        <w:rPr>
          <w:sz w:val="20"/>
          <w:szCs w:val="20"/>
        </w:rPr>
        <w:t xml:space="preserve"> patients</w:t>
      </w:r>
      <w:r w:rsidR="00791836" w:rsidRPr="0043309C">
        <w:rPr>
          <w:sz w:val="20"/>
          <w:szCs w:val="20"/>
        </w:rPr>
        <w:t>.</w:t>
      </w:r>
    </w:p>
    <w:p w14:paraId="76196B4C" w14:textId="5DB55CA4" w:rsidR="0064097B" w:rsidRPr="0043309C" w:rsidRDefault="008E19F5" w:rsidP="008E19F5">
      <w:pPr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CFA3815" wp14:editId="495E7360">
            <wp:extent cx="5264150" cy="9431655"/>
            <wp:effectExtent l="0" t="0" r="0" b="0"/>
            <wp:docPr id="1107836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36016" name="Picture 11078360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97B" w:rsidRPr="0043309C" w:rsidSect="002B1E54">
      <w:pgSz w:w="11906" w:h="16838"/>
      <w:pgMar w:top="141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C2039"/>
    <w:multiLevelType w:val="hybridMultilevel"/>
    <w:tmpl w:val="DAB4BB3C"/>
    <w:lvl w:ilvl="0" w:tplc="D588632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CF6371A"/>
    <w:multiLevelType w:val="multilevel"/>
    <w:tmpl w:val="35045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A2061B"/>
    <w:multiLevelType w:val="hybridMultilevel"/>
    <w:tmpl w:val="CE46DA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617D2D"/>
    <w:multiLevelType w:val="multilevel"/>
    <w:tmpl w:val="01CAEC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DA0FFA"/>
    <w:multiLevelType w:val="hybridMultilevel"/>
    <w:tmpl w:val="A8B6C97E"/>
    <w:lvl w:ilvl="0" w:tplc="D588632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26062555">
    <w:abstractNumId w:val="1"/>
  </w:num>
  <w:num w:numId="2" w16cid:durableId="1946814371">
    <w:abstractNumId w:val="3"/>
  </w:num>
  <w:num w:numId="3" w16cid:durableId="212549571">
    <w:abstractNumId w:val="2"/>
  </w:num>
  <w:num w:numId="4" w16cid:durableId="315183071">
    <w:abstractNumId w:val="4"/>
  </w:num>
  <w:num w:numId="5" w16cid:durableId="102071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7B"/>
    <w:rsid w:val="002B1E54"/>
    <w:rsid w:val="00391BF7"/>
    <w:rsid w:val="0043309C"/>
    <w:rsid w:val="00470F77"/>
    <w:rsid w:val="0064097B"/>
    <w:rsid w:val="00791836"/>
    <w:rsid w:val="0086387B"/>
    <w:rsid w:val="008E19F5"/>
    <w:rsid w:val="00E9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10D65"/>
  <w15:chartTrackingRefBased/>
  <w15:docId w15:val="{64B8F572-7DBA-4965-8AB4-B58D75B3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9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09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09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09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09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09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09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09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09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9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9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09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09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09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09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09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09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09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09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09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09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09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09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09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09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09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09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09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09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492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Scotti</dc:creator>
  <cp:keywords/>
  <dc:description/>
  <cp:lastModifiedBy>Claudia Scotti</cp:lastModifiedBy>
  <cp:revision>7</cp:revision>
  <dcterms:created xsi:type="dcterms:W3CDTF">2026-06-12T13:27:00Z</dcterms:created>
  <dcterms:modified xsi:type="dcterms:W3CDTF">2026-06-12T13:58:00Z</dcterms:modified>
</cp:coreProperties>
</file>